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E6" w:rsidRDefault="00891AD6"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中市教保服務機構收退費辦法</w:t>
      </w:r>
    </w:p>
    <w:p w:rsidR="00891AD6" w:rsidRPr="00FC237C" w:rsidRDefault="00891AD6">
      <w:pPr>
        <w:rPr>
          <w:rFonts w:ascii="細明體" w:eastAsia="細明體" w:hAnsi="細明體"/>
          <w:color w:val="212529"/>
          <w:shd w:val="pct15" w:color="auto" w:fill="FFFFFF"/>
        </w:rPr>
      </w:pP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第一條　　本辦法依幼兒教育及照顧法（以下簡稱本法）第四十三條第</w:t>
      </w:r>
      <w:proofErr w:type="gramStart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二</w:t>
      </w:r>
      <w:proofErr w:type="gramEnd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項及第六項規定訂定之。</w:t>
      </w:r>
    </w:p>
    <w:p w:rsidR="00891AD6" w:rsidRPr="00FC237C" w:rsidRDefault="00891AD6">
      <w:pPr>
        <w:rPr>
          <w:rFonts w:ascii="細明體" w:eastAsia="細明體" w:hAnsi="細明體"/>
          <w:color w:val="212529"/>
          <w:shd w:val="pct15" w:color="auto" w:fill="FFFFFF"/>
        </w:rPr>
      </w:pP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第二條</w:t>
      </w:r>
      <w:bookmarkStart w:id="0" w:name="_GoBack"/>
      <w:bookmarkEnd w:id="0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 xml:space="preserve">　　本辦法之主管機關為</w:t>
      </w:r>
      <w:proofErr w:type="gramStart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臺</w:t>
      </w:r>
      <w:proofErr w:type="gramEnd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中市政府教育局（以下簡稱教育局）。</w:t>
      </w:r>
    </w:p>
    <w:p w:rsidR="00891AD6" w:rsidRPr="00FC237C" w:rsidRDefault="00891AD6">
      <w:pPr>
        <w:rPr>
          <w:rFonts w:ascii="細明體" w:eastAsia="細明體" w:hAnsi="細明體"/>
          <w:color w:val="212529"/>
          <w:shd w:val="pct15" w:color="auto" w:fill="FFFFFF"/>
        </w:rPr>
      </w:pP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第三條　　本辦法適用對象為設立於</w:t>
      </w:r>
      <w:proofErr w:type="gramStart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臺</w:t>
      </w:r>
      <w:proofErr w:type="gramEnd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中市之教保服務機構，其類型如下：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一、公立幼兒園。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二、私立教保服務機構：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（一）私立幼兒園。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（二）非營利幼兒園。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（三）</w:t>
      </w:r>
      <w:proofErr w:type="gramStart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準</w:t>
      </w:r>
      <w:proofErr w:type="gramEnd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公共教保服務機構。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（四）社區互助教保服務中心或部落互助教保服務中心。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（五）職場互助教保服務中心。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前項第二款所定私立教保服務機構之收費退費，如其他法令另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有特別規定者，從其規定。</w:t>
      </w:r>
    </w:p>
    <w:p w:rsidR="00891AD6" w:rsidRPr="00FC237C" w:rsidRDefault="00891AD6">
      <w:pPr>
        <w:rPr>
          <w:rFonts w:ascii="細明體" w:eastAsia="細明體" w:hAnsi="細明體"/>
          <w:color w:val="212529"/>
          <w:shd w:val="pct15" w:color="auto" w:fill="FFFFFF"/>
        </w:rPr>
      </w:pP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第四條　　教保服務機構應依中央主管機關所定教保服務機構收費項目及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用途規定收費。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教保服務機構不得向父母、監護人或實際照顧幼兒之人收取前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項所定項目以外之費用；並得視實際需求，減列收費項目。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私立教保服務機構得於開學前預收學費，其收取之費用不得高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於當學期收取之學費總額百分之二十，且應於幼兒實際就讀後，全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</w:t>
      </w:r>
      <w:proofErr w:type="gramStart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額折抵</w:t>
      </w:r>
      <w:proofErr w:type="gramEnd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學費。</w:t>
      </w:r>
    </w:p>
    <w:p w:rsidR="00891AD6" w:rsidRPr="00FC237C" w:rsidRDefault="00891AD6">
      <w:pPr>
        <w:rPr>
          <w:rFonts w:ascii="細明體" w:eastAsia="細明體" w:hAnsi="細明體"/>
          <w:color w:val="212529"/>
          <w:shd w:val="pct15" w:color="auto" w:fill="FFFFFF"/>
        </w:rPr>
      </w:pP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第五條　　公立幼兒園收費基準如附表。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私立教保服務機構應於每年六月三十日前，將次學年度之收費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數額報教育局備查，並於備查後對外公布。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教保服務機構之收退費項目、數額、減免及收退費基準，應</w:t>
      </w:r>
      <w:proofErr w:type="gramStart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包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</w:t>
      </w:r>
      <w:proofErr w:type="gramEnd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括教保服務、延長照顧服務及臨時照顧服務。</w:t>
      </w:r>
    </w:p>
    <w:p w:rsidR="00891AD6" w:rsidRPr="00FC237C" w:rsidRDefault="00891AD6">
      <w:pPr>
        <w:rPr>
          <w:rFonts w:ascii="細明體" w:eastAsia="細明體" w:hAnsi="細明體"/>
          <w:color w:val="212529"/>
          <w:shd w:val="pct15" w:color="auto" w:fill="FFFFFF"/>
        </w:rPr>
      </w:pP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第六條　　幼兒中途進入教保服務機構就讀者，公立幼兒園及</w:t>
      </w:r>
      <w:proofErr w:type="gramStart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準</w:t>
      </w:r>
      <w:proofErr w:type="gramEnd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公共教保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服務機構按幼兒當月就讀日數及當月教保服務日數比率核實計算收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費；其他私立教保服務機構應依下列規定收費：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一、學費、雜費：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（一）學期教保服務起始日後，未逾學期教保服務總日數三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　　　分之一進入教保服務機構就讀者，收取全額費用。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（二）學期教保服務起始日後，逾學期教保服務總日數三分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　　　之</w:t>
      </w:r>
      <w:proofErr w:type="gramStart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一</w:t>
      </w:r>
      <w:proofErr w:type="gramEnd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未逾三分之二進入教保服務機構就讀者，收取</w:t>
      </w:r>
      <w:proofErr w:type="gramStart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三</w:t>
      </w:r>
      <w:proofErr w:type="gramEnd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　　　分之二費用。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（三）學期教保服務起始日後，逾學期教保服務總日數三分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　　　之二進入教保服務機構就讀者，收取三分之一費用。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二、代辦費：以學期為收費期間者，依幼兒就讀月數比率收取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　費用；以月為收費期間者，自進入教保服務機構就讀當月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　比率收取費用，其未滿一個月部分，按就讀日數比率收取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　費用。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lastRenderedPageBreak/>
        <w:t xml:space="preserve">　　　　　三、代收費：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（一）保險費：依幼兒團體保險相關規定辦理。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（二）家長會費：依</w:t>
      </w:r>
      <w:proofErr w:type="gramStart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臺</w:t>
      </w:r>
      <w:proofErr w:type="gramEnd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中市幼兒園家長會任務組織及運作辦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　　　法規定辦理。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（三）其他費用：明列明細及價格，並以書面通知父母、監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　　　護人或實際照顧幼兒之人同意後收費。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前項所稱就讀月數比率，以全學期幼兒實際就讀月數除以教保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服務機構教保服務之月數計算；就讀日數比率，以當月幼兒實際就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讀日數除以教保服務機構教保服務之日數計算，未滿一個月者按就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讀日數比率收取費用。</w:t>
      </w:r>
    </w:p>
    <w:p w:rsidR="00891AD6" w:rsidRPr="00FC237C" w:rsidRDefault="00891AD6">
      <w:pPr>
        <w:rPr>
          <w:rFonts w:ascii="細明體" w:eastAsia="細明體" w:hAnsi="細明體"/>
          <w:color w:val="212529"/>
          <w:shd w:val="pct15" w:color="auto" w:fill="FFFFFF"/>
        </w:rPr>
      </w:pP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第七條　　幼兒因故無法就讀而離開教保服務機構者，教保服務機構應依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下列規定辦理退費：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一、公立幼兒園及</w:t>
      </w:r>
      <w:proofErr w:type="gramStart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準</w:t>
      </w:r>
      <w:proofErr w:type="gramEnd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公共教保服務機構：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（一）學期教保服務起始日前即無法就讀者，全額退費。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（二）學期教保服務起始日後離開教保服務機構者，按幼兒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　　　當月就讀日數及當月教保服務日數比率核實計算退費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　　　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二、其他私立教保服務機構：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　（一）學費、雜費：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　　　 　　　1、學期教保服務起始日前即無法就讀者，全數退還。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   但於教保服務起始日前</w:t>
      </w:r>
      <w:proofErr w:type="gramStart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三</w:t>
      </w:r>
      <w:proofErr w:type="gramEnd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十日內始提出無法就讀者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   ，得扣除行政作業費最高不超過新臺幣一千元。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2、學期教保服務起始日後，未逾學期教保服務總日數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   三分之一離開教保服務機構者，退還二分之一費用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   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3、學期教保服務起始日後，逾學期教保服務總日數三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   分之一未逾三分之二離開教保服務機構者，退還三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   分之一費用。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4、學期教保服務起始日後，逾學期教保服務總日數三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   分之二離開教保服務機構者，不予退費。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（二）代辦費：以學期為收費期間者，依幼兒未就讀月數比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 率退費；以月為收費期間者，按離開教保服務機構當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 月未就讀日數比率退費。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（三）代收費：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1、保險費：依幼兒團體保險相關規定辦理退費。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2、家長會費：不予退費。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3、其他費用：已執行者不予退費；已製成成品者發還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   成品。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（四）有下列事由之一，致幼兒離開教保服務機構者，應於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 幼兒離開教保服務機構之次日起十日內，按幼兒未就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 讀日數比率退費，並應賠償所退學費三分之一之金額：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lastRenderedPageBreak/>
        <w:t>                 1、未經核准擅自停辦教保服務。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2、擅自變更教保服務地點。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3、因違反規定受停止招生、停辦、撤銷或廢止設立許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   可。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     4、其他可</w:t>
      </w:r>
      <w:proofErr w:type="gramStart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歸責教保</w:t>
      </w:r>
      <w:proofErr w:type="gramEnd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服務機構之事由。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教保服務機構依前項規定退費時，應發給退費單據，</w:t>
      </w:r>
      <w:proofErr w:type="gramStart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並列明退</w:t>
      </w:r>
      <w:proofErr w:type="gramEnd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費項目、數額及退費基準。</w:t>
      </w:r>
    </w:p>
    <w:p w:rsidR="00891AD6" w:rsidRPr="00FC237C" w:rsidRDefault="00891AD6">
      <w:pPr>
        <w:rPr>
          <w:rFonts w:ascii="細明體" w:eastAsia="細明體" w:hAnsi="細明體"/>
          <w:color w:val="212529"/>
          <w:shd w:val="pct15" w:color="auto" w:fill="FFFFFF"/>
        </w:rPr>
      </w:pP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第八條　　幼兒申請病假日數連續七日(含例假日)以上、幼兒申請事假於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事前辦妥請假手續且請假日數連續十日(含例假日)以上，公立幼兒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園及準公共教保服務機構按連續請假日數及當月教保服務日數比率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核實計算退費；其他私立教保服務機構應退還請假期間之點心費、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午餐費及交通費，其餘項目不予退費。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 xml:space="preserve">　　      因法定傳染病或流行病流行性</w:t>
      </w:r>
      <w:proofErr w:type="gramStart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疫情或</w:t>
      </w:r>
      <w:proofErr w:type="gramEnd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天災等強制停課連續五日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（含例假日）以上，公立幼兒園及準公共教保服務機構按停課日數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及當月教保服務日數比率核實計算退費；其他私立教保服務機構應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退還停課期間之點心費、午餐費及交通費，其餘項目不予退費。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國定假日、農曆春節等連續假期七日（含例假日）以上，公立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幼兒園及準公共教保服務機構按放假日數及當月教保服務日數比率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核實計算退費，並採事前扣除方式辦理。但須辦理補課之彈性放假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日不予退費；其他私立教保服務機構應退還停課期間之點心費、午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餐費及交通費，並採事前扣除方式辦理。但須辦理補課之彈性放假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日不予退費。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按月或按時計費之延長照顧服務費，</w:t>
      </w:r>
      <w:proofErr w:type="gramStart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準</w:t>
      </w:r>
      <w:proofErr w:type="gramEnd"/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用前三項規定。</w:t>
      </w:r>
    </w:p>
    <w:p w:rsidR="00891AD6" w:rsidRPr="00FC237C" w:rsidRDefault="00891AD6">
      <w:pPr>
        <w:rPr>
          <w:rFonts w:ascii="細明體" w:eastAsia="細明體" w:hAnsi="細明體"/>
          <w:color w:val="212529"/>
          <w:shd w:val="pct15" w:color="auto" w:fill="FFFFFF"/>
        </w:rPr>
      </w:pP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第九條　　教保服務機構應於每學期開始前一個月，將收退費基準、減免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收費規定公告，並於招生時告知幼兒家長。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教保服務機構應於收費通知及繳費收據，註記收退費基準、幼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兒實際進入教保服務機構就讀日及全學期教保服務起迄日。</w:t>
      </w:r>
    </w:p>
    <w:p w:rsidR="00891AD6" w:rsidRPr="00FC237C" w:rsidRDefault="00891AD6">
      <w:pPr>
        <w:rPr>
          <w:rFonts w:ascii="細明體" w:eastAsia="細明體" w:hAnsi="細明體"/>
          <w:color w:val="212529"/>
          <w:shd w:val="pct15" w:color="auto" w:fill="FFFFFF"/>
        </w:rPr>
      </w:pP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第十條　　教保服務機構收取或退還各項費用，有違反本法規定者，教育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局得依本法處罰，並應退還違法收取或應退之費用。</w:t>
      </w:r>
    </w:p>
    <w:p w:rsidR="00891AD6" w:rsidRPr="00FC237C" w:rsidRDefault="00891AD6">
      <w:pPr>
        <w:rPr>
          <w:color w:val="FFFFFF" w:themeColor="background1"/>
        </w:rPr>
      </w:pP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t>第十一條　　本辦法自發布日施行。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    本辦法中華民國一百十三年六月二十日修正條文，除第四條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修正條文自中華民國一百十三年八月一日施行外，其餘修正條文</w:t>
      </w:r>
      <w:r w:rsidRPr="00FC237C">
        <w:rPr>
          <w:rFonts w:ascii="細明體" w:eastAsia="細明體" w:hAnsi="細明體" w:hint="eastAsia"/>
          <w:color w:val="212529"/>
          <w:shd w:val="pct15" w:color="auto" w:fill="FFFFFF"/>
        </w:rPr>
        <w:br/>
        <w:t>        自發布日施行。</w:t>
      </w:r>
    </w:p>
    <w:sectPr w:rsidR="00891AD6" w:rsidRPr="00FC237C" w:rsidSect="00891AD6">
      <w:pgSz w:w="11906" w:h="16838"/>
      <w:pgMar w:top="1440" w:right="1416" w:bottom="567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D6"/>
    <w:rsid w:val="002152E6"/>
    <w:rsid w:val="00891AD6"/>
    <w:rsid w:val="00FC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源兒堡</dc:creator>
  <cp:lastModifiedBy>源兒堡</cp:lastModifiedBy>
  <cp:revision>2</cp:revision>
  <dcterms:created xsi:type="dcterms:W3CDTF">2026-01-12T02:28:00Z</dcterms:created>
  <dcterms:modified xsi:type="dcterms:W3CDTF">2026-01-12T06:22:00Z</dcterms:modified>
</cp:coreProperties>
</file>